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C50889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67E39368" w:rsidR="00861F1B" w:rsidRDefault="00861F1B" w:rsidP="00C50889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0561AD">
        <w:rPr>
          <w:b/>
          <w:sz w:val="20"/>
          <w:szCs w:val="20"/>
        </w:rPr>
        <w:t>1</w:t>
      </w:r>
      <w:r w:rsidR="009D14C1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</w:t>
      </w:r>
      <w:r w:rsidR="00232807">
        <w:rPr>
          <w:b/>
          <w:sz w:val="20"/>
          <w:szCs w:val="20"/>
        </w:rPr>
        <w:t>01.</w:t>
      </w:r>
      <w:r>
        <w:rPr>
          <w:b/>
          <w:sz w:val="20"/>
          <w:szCs w:val="20"/>
        </w:rPr>
        <w:t>202</w:t>
      </w:r>
      <w:r w:rsidR="0023280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r.</w:t>
      </w:r>
    </w:p>
    <w:p w14:paraId="6E64968D" w14:textId="77777777" w:rsidR="00861F1B" w:rsidRDefault="00861F1B" w:rsidP="00C50889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6611F459" w14:textId="0411595C" w:rsidR="001E1C13" w:rsidRDefault="001E417A" w:rsidP="00C50889">
      <w:pPr>
        <w:spacing w:before="100" w:beforeAutospacing="1" w:after="100" w:afterAutospacing="1"/>
        <w:contextualSpacing/>
        <w:jc w:val="center"/>
        <w:rPr>
          <w:b/>
          <w:bCs/>
          <w:sz w:val="25"/>
          <w:szCs w:val="25"/>
        </w:rPr>
      </w:pPr>
      <w:r w:rsidRPr="001E417A">
        <w:rPr>
          <w:b/>
          <w:bCs/>
          <w:sz w:val="25"/>
          <w:szCs w:val="25"/>
        </w:rPr>
        <w:t>Strategiczna współpraca Banku BNP Paribas, BNP Paribas Faktoring i FinTechu Monevia</w:t>
      </w:r>
    </w:p>
    <w:p w14:paraId="3DD44DFA" w14:textId="6307D619" w:rsidR="001E417A" w:rsidRDefault="001E417A" w:rsidP="00C50889">
      <w:pPr>
        <w:spacing w:before="100" w:beforeAutospacing="1" w:after="100" w:afterAutospacing="1"/>
        <w:contextualSpacing/>
        <w:jc w:val="center"/>
        <w:rPr>
          <w:b/>
          <w:bCs/>
          <w:i/>
          <w:iCs/>
          <w:sz w:val="25"/>
          <w:szCs w:val="25"/>
        </w:rPr>
      </w:pPr>
      <w:r w:rsidRPr="001E417A">
        <w:rPr>
          <w:b/>
          <w:bCs/>
          <w:i/>
          <w:iCs/>
          <w:sz w:val="25"/>
          <w:szCs w:val="25"/>
        </w:rPr>
        <w:t>Faktoring na preferencyjnych warunkach dla Klientów Grupy BNP Paribas</w:t>
      </w:r>
    </w:p>
    <w:p w14:paraId="470A4278" w14:textId="77777777" w:rsidR="00C50889" w:rsidRDefault="00C50889" w:rsidP="00C50889">
      <w:pPr>
        <w:spacing w:before="100" w:beforeAutospacing="1" w:after="100" w:afterAutospacing="1"/>
        <w:contextualSpacing/>
        <w:jc w:val="center"/>
        <w:rPr>
          <w:b/>
          <w:bCs/>
          <w:i/>
          <w:iCs/>
          <w:sz w:val="25"/>
          <w:szCs w:val="25"/>
        </w:rPr>
      </w:pPr>
    </w:p>
    <w:p w14:paraId="2FB8BC57" w14:textId="77777777" w:rsidR="00C50889" w:rsidRPr="00463841" w:rsidRDefault="00C50889" w:rsidP="00C5088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63841">
        <w:rPr>
          <w:rFonts w:asciiTheme="minorHAnsi" w:hAnsiTheme="minorHAnsi" w:cstheme="minorHAnsi"/>
          <w:b/>
          <w:bCs/>
          <w:sz w:val="24"/>
          <w:szCs w:val="24"/>
        </w:rPr>
        <w:t xml:space="preserve">Bank BNP Paribas i BNP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Paribas 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>Faktoring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nawiązały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 xml:space="preserve"> współpracę z </w:t>
      </w:r>
      <w:r>
        <w:rPr>
          <w:rFonts w:asciiTheme="minorHAnsi" w:hAnsiTheme="minorHAnsi" w:cstheme="minorHAnsi"/>
          <w:b/>
          <w:bCs/>
          <w:sz w:val="24"/>
          <w:szCs w:val="24"/>
        </w:rPr>
        <w:t>Fi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>echem Monevi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 xml:space="preserve"> – liderem w obszarze </w:t>
      </w:r>
      <w:r>
        <w:rPr>
          <w:rFonts w:asciiTheme="minorHAnsi" w:hAnsiTheme="minorHAnsi" w:cstheme="minorHAnsi"/>
          <w:b/>
          <w:bCs/>
          <w:sz w:val="24"/>
          <w:szCs w:val="24"/>
        </w:rPr>
        <w:t>mikro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>faktoringu online. To dobra wiadomość dla Klientów Grupy BNP Paribas z segmentu mikro i małych przedsiębiorstw, któr</w:t>
      </w:r>
      <w:r>
        <w:rPr>
          <w:rFonts w:asciiTheme="minorHAnsi" w:hAnsiTheme="minorHAnsi" w:cstheme="minorHAnsi"/>
          <w:b/>
          <w:bCs/>
          <w:sz w:val="24"/>
          <w:szCs w:val="24"/>
        </w:rPr>
        <w:t>zy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 xml:space="preserve"> będą mog</w:t>
      </w:r>
      <w:r>
        <w:rPr>
          <w:rFonts w:asciiTheme="minorHAnsi" w:hAnsiTheme="minorHAnsi" w:cstheme="minorHAnsi"/>
          <w:b/>
          <w:bCs/>
          <w:sz w:val="24"/>
          <w:szCs w:val="24"/>
        </w:rPr>
        <w:t>li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teraz 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 xml:space="preserve">skorzystać z kompletnych rozwiązań faktoringowych na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preferencyjnych 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 xml:space="preserve">warunkach, bez względu na branżę, wielkość czy staż rynkowy firmy. Posiadacze rachunku firmowego w Banku BNP Paribas zyskują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m.in. 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>darmowy limit faktoringowy do 100 tys. zł na start, brak prowizji przygotowawczej czy brak kar za spóźnioną zapłatę kontrahenta – do 30 dni po terminie.</w:t>
      </w:r>
    </w:p>
    <w:p w14:paraId="0DD499E2" w14:textId="77777777" w:rsidR="00C50889" w:rsidRDefault="00C50889" w:rsidP="00C50889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6D5AF0E3" w14:textId="601B2E85" w:rsidR="00C50889" w:rsidRDefault="00C50889" w:rsidP="00C50889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316E89">
        <w:rPr>
          <w:b/>
          <w:bCs/>
          <w:sz w:val="24"/>
          <w:szCs w:val="24"/>
        </w:rPr>
        <w:t>Mikrofaktoring – szybki sposób na gotówkę</w:t>
      </w:r>
    </w:p>
    <w:p w14:paraId="56712D5A" w14:textId="1708ABE3" w:rsidR="00C50889" w:rsidRPr="00C50889" w:rsidRDefault="00C50889" w:rsidP="00C50889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316E89">
        <w:rPr>
          <w:rFonts w:asciiTheme="minorHAnsi" w:hAnsiTheme="minorHAnsi" w:cstheme="minorHAnsi"/>
          <w:sz w:val="24"/>
          <w:szCs w:val="24"/>
        </w:rPr>
        <w:t>Mikrofaktoring to usługa, która pozwala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16E89">
        <w:rPr>
          <w:rFonts w:asciiTheme="minorHAnsi" w:hAnsiTheme="minorHAnsi" w:cstheme="minorHAnsi"/>
          <w:sz w:val="24"/>
          <w:szCs w:val="24"/>
        </w:rPr>
        <w:t>uzyskać finansowanie na podstawie faktur z odroczoną płatnością. Zamiast czekać na zapłatę od kontrahentów, firmy mogą sprzedać swoje wierzytelności firmie faktoringowej i otrzymać gotówkę</w:t>
      </w:r>
      <w:r>
        <w:rPr>
          <w:rFonts w:asciiTheme="minorHAnsi" w:hAnsiTheme="minorHAnsi" w:cstheme="minorHAnsi"/>
          <w:sz w:val="24"/>
          <w:szCs w:val="24"/>
        </w:rPr>
        <w:t xml:space="preserve"> od razu. Aby</w:t>
      </w:r>
      <w:r w:rsidRPr="00B33A30">
        <w:rPr>
          <w:rFonts w:asciiTheme="minorHAnsi" w:hAnsiTheme="minorHAnsi" w:cstheme="minorHAnsi"/>
          <w:sz w:val="24"/>
          <w:szCs w:val="24"/>
        </w:rPr>
        <w:t xml:space="preserve"> pomóc swoim Klientom w tym zakresie </w:t>
      </w:r>
      <w:r>
        <w:rPr>
          <w:rFonts w:asciiTheme="minorHAnsi" w:hAnsiTheme="minorHAnsi" w:cstheme="minorHAnsi"/>
          <w:sz w:val="24"/>
          <w:szCs w:val="24"/>
        </w:rPr>
        <w:t>oraz</w:t>
      </w:r>
      <w:r w:rsidRPr="00B33A30">
        <w:rPr>
          <w:rFonts w:asciiTheme="minorHAnsi" w:hAnsiTheme="minorHAnsi" w:cstheme="minorHAnsi"/>
          <w:sz w:val="24"/>
          <w:szCs w:val="24"/>
        </w:rPr>
        <w:t xml:space="preserve"> zapewnić im </w:t>
      </w:r>
      <w:r>
        <w:rPr>
          <w:rFonts w:asciiTheme="minorHAnsi" w:hAnsiTheme="minorHAnsi" w:cstheme="minorHAnsi"/>
          <w:sz w:val="24"/>
          <w:szCs w:val="24"/>
        </w:rPr>
        <w:t>najszybsze i najwygodniejsze rozwiązania</w:t>
      </w:r>
      <w:r w:rsidRPr="00B33A30">
        <w:rPr>
          <w:rFonts w:asciiTheme="minorHAnsi" w:hAnsiTheme="minorHAnsi" w:cstheme="minorHAnsi"/>
          <w:sz w:val="24"/>
          <w:szCs w:val="24"/>
        </w:rPr>
        <w:t>, Bank BNP Paribas i BNP Paribas Faktoring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3A30">
        <w:rPr>
          <w:rFonts w:asciiTheme="minorHAnsi" w:hAnsiTheme="minorHAnsi" w:cstheme="minorHAnsi"/>
          <w:sz w:val="24"/>
          <w:szCs w:val="24"/>
        </w:rPr>
        <w:t>nawiązali współpracę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3A30">
        <w:rPr>
          <w:rFonts w:asciiTheme="minorHAnsi" w:hAnsiTheme="minorHAnsi" w:cstheme="minorHAnsi"/>
          <w:sz w:val="24"/>
          <w:szCs w:val="24"/>
        </w:rPr>
        <w:t>Monevi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B33A30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Firma ta to najdłużej działający w Polsce FinTech</w:t>
      </w:r>
      <w:r w:rsidRPr="00B33A30">
        <w:rPr>
          <w:rFonts w:asciiTheme="minorHAnsi" w:hAnsiTheme="minorHAnsi" w:cstheme="minorHAnsi"/>
          <w:sz w:val="24"/>
          <w:szCs w:val="24"/>
        </w:rPr>
        <w:t xml:space="preserve"> mikrofaktoring</w:t>
      </w:r>
      <w:r>
        <w:rPr>
          <w:rFonts w:asciiTheme="minorHAnsi" w:hAnsiTheme="minorHAnsi" w:cstheme="minorHAnsi"/>
          <w:sz w:val="24"/>
          <w:szCs w:val="24"/>
        </w:rPr>
        <w:t xml:space="preserve">owy, </w:t>
      </w:r>
      <w:r w:rsidRPr="00B33A30">
        <w:rPr>
          <w:rFonts w:asciiTheme="minorHAnsi" w:hAnsiTheme="minorHAnsi" w:cstheme="minorHAnsi"/>
          <w:sz w:val="24"/>
          <w:szCs w:val="24"/>
        </w:rPr>
        <w:t xml:space="preserve">który </w:t>
      </w:r>
      <w:r>
        <w:rPr>
          <w:rFonts w:asciiTheme="minorHAnsi" w:hAnsiTheme="minorHAnsi" w:cstheme="minorHAnsi"/>
          <w:sz w:val="24"/>
          <w:szCs w:val="24"/>
        </w:rPr>
        <w:t>specjalizuje się w finansowaniu należności mikro, małych i średnich przedsiębiorstw online</w:t>
      </w:r>
      <w:r w:rsidRPr="00B33A30">
        <w:rPr>
          <w:rFonts w:asciiTheme="minorHAnsi" w:hAnsiTheme="minorHAnsi" w:cstheme="minorHAnsi"/>
          <w:sz w:val="24"/>
          <w:szCs w:val="24"/>
        </w:rPr>
        <w:t xml:space="preserve">. Dzięki </w:t>
      </w:r>
      <w:r>
        <w:rPr>
          <w:rFonts w:asciiTheme="minorHAnsi" w:hAnsiTheme="minorHAnsi" w:cstheme="minorHAnsi"/>
          <w:sz w:val="24"/>
          <w:szCs w:val="24"/>
        </w:rPr>
        <w:t xml:space="preserve">tej współpracy </w:t>
      </w:r>
      <w:r w:rsidRPr="00B33A30">
        <w:rPr>
          <w:rFonts w:asciiTheme="minorHAnsi" w:hAnsiTheme="minorHAnsi" w:cstheme="minorHAnsi"/>
          <w:sz w:val="24"/>
          <w:szCs w:val="24"/>
        </w:rPr>
        <w:t xml:space="preserve">Klienci Grupy BNP Paribas </w:t>
      </w:r>
      <w:r>
        <w:rPr>
          <w:rFonts w:asciiTheme="minorHAnsi" w:hAnsiTheme="minorHAnsi" w:cstheme="minorHAnsi"/>
          <w:sz w:val="24"/>
          <w:szCs w:val="24"/>
        </w:rPr>
        <w:t xml:space="preserve">mogą teraz </w:t>
      </w:r>
      <w:r w:rsidRPr="00B33A30">
        <w:rPr>
          <w:rFonts w:asciiTheme="minorHAnsi" w:hAnsiTheme="minorHAnsi" w:cstheme="minorHAnsi"/>
          <w:sz w:val="24"/>
          <w:szCs w:val="24"/>
        </w:rPr>
        <w:t>finansować pojedy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B33A30">
        <w:rPr>
          <w:rFonts w:asciiTheme="minorHAnsi" w:hAnsiTheme="minorHAnsi" w:cstheme="minorHAnsi"/>
          <w:sz w:val="24"/>
          <w:szCs w:val="24"/>
        </w:rPr>
        <w:t xml:space="preserve">cze faktury </w:t>
      </w:r>
      <w:r>
        <w:rPr>
          <w:rFonts w:asciiTheme="minorHAnsi" w:hAnsiTheme="minorHAnsi" w:cstheme="minorHAnsi"/>
          <w:sz w:val="24"/>
          <w:szCs w:val="24"/>
        </w:rPr>
        <w:t xml:space="preserve">w PLN lub EUR, </w:t>
      </w:r>
      <w:r w:rsidRPr="00B33A30">
        <w:rPr>
          <w:rFonts w:asciiTheme="minorHAnsi" w:hAnsiTheme="minorHAnsi" w:cstheme="minorHAnsi"/>
          <w:sz w:val="24"/>
          <w:szCs w:val="24"/>
        </w:rPr>
        <w:t>bez zobowiązań długoterminowych z faktorem. System online zapewni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33A30">
        <w:rPr>
          <w:rFonts w:asciiTheme="minorHAnsi" w:hAnsiTheme="minorHAnsi" w:cstheme="minorHAnsi"/>
          <w:sz w:val="24"/>
          <w:szCs w:val="24"/>
        </w:rPr>
        <w:t xml:space="preserve"> łatwy i szybki dostęp do gotówki, która jest wypłacana w ciągu maksymalnie 24 godzin</w:t>
      </w:r>
      <w:r>
        <w:rPr>
          <w:rFonts w:asciiTheme="minorHAnsi" w:hAnsiTheme="minorHAnsi" w:cstheme="minorHAnsi"/>
          <w:sz w:val="24"/>
          <w:szCs w:val="24"/>
        </w:rPr>
        <w:t xml:space="preserve"> od potwierdzenia faktury przez kontrahenta</w:t>
      </w:r>
      <w:r w:rsidRPr="00B33A30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Ponadto, p</w:t>
      </w:r>
      <w:r w:rsidRPr="00B33A30">
        <w:rPr>
          <w:rFonts w:asciiTheme="minorHAnsi" w:hAnsiTheme="minorHAnsi" w:cstheme="minorHAnsi"/>
          <w:sz w:val="24"/>
          <w:szCs w:val="24"/>
        </w:rPr>
        <w:t xml:space="preserve">osiadacze rachunku firmowego w Banku BNP Paribas otrzymują darmowy limit faktoringowy do 100 000 zł na start, nie płacą prowizji przygotowawczej ani kar za opóźnienia w płatnościach kontrahentów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B33A30">
        <w:rPr>
          <w:rFonts w:asciiTheme="minorHAnsi" w:hAnsiTheme="minorHAnsi" w:cstheme="minorHAnsi"/>
          <w:sz w:val="24"/>
          <w:szCs w:val="24"/>
        </w:rPr>
        <w:t xml:space="preserve"> do 30 dni po terminie. </w:t>
      </w:r>
    </w:p>
    <w:p w14:paraId="4EE5C018" w14:textId="77777777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5F072FDC" w14:textId="554BFCED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B33A30">
        <w:rPr>
          <w:i/>
          <w:iCs/>
          <w:sz w:val="24"/>
          <w:szCs w:val="24"/>
        </w:rPr>
        <w:t xml:space="preserve">Z rozmów z naszymi Klientami wynika, że rozwijające się firmy potrzebują prostych i niezawodnych narzędzi, usług i procesów. Chcą zapewnić sobie nie tylko kapitał do rozwoju, ale również dostęp do najnowszych technologii oraz ekspertów z różnych dziedzin. Aby sprostać </w:t>
      </w:r>
      <w:r>
        <w:rPr>
          <w:i/>
          <w:iCs/>
          <w:sz w:val="24"/>
          <w:szCs w:val="24"/>
        </w:rPr>
        <w:t xml:space="preserve">ich </w:t>
      </w:r>
      <w:r w:rsidRPr="00B33A30">
        <w:rPr>
          <w:i/>
          <w:iCs/>
          <w:sz w:val="24"/>
          <w:szCs w:val="24"/>
        </w:rPr>
        <w:t xml:space="preserve">oczekiwaniom, poszukiwaliśmy nowych rozwiązań, które poprawią ich płynność finansową. Chcieliśmy, aby była to usługa uzupełniająca nasze istniejące rozwiązania </w:t>
      </w:r>
      <w:r>
        <w:rPr>
          <w:i/>
          <w:iCs/>
          <w:sz w:val="24"/>
          <w:szCs w:val="24"/>
        </w:rPr>
        <w:t>–</w:t>
      </w:r>
      <w:r w:rsidRPr="00B33A30">
        <w:rPr>
          <w:i/>
          <w:iCs/>
          <w:sz w:val="24"/>
          <w:szCs w:val="24"/>
        </w:rPr>
        <w:t xml:space="preserve"> kredyt w Banku BNP Paribas i faktoring od BNP Paribas Faktoring. Dlatego właśnie zdecydowaliśmy się na współpracę z Monevia i w pełni online’owe usługi finansowania faktur  </w:t>
      </w:r>
      <w:r w:rsidRPr="00316E89">
        <w:rPr>
          <w:sz w:val="24"/>
          <w:szCs w:val="24"/>
        </w:rPr>
        <w:t xml:space="preserve">– mówi </w:t>
      </w:r>
      <w:r w:rsidRPr="00316E89">
        <w:rPr>
          <w:b/>
          <w:bCs/>
          <w:sz w:val="24"/>
          <w:szCs w:val="24"/>
        </w:rPr>
        <w:t>Aneta Samul, Product Owner Value Added Services w Banku BNP Paribas,</w:t>
      </w:r>
      <w:r w:rsidRPr="00316E89">
        <w:rPr>
          <w:sz w:val="24"/>
          <w:szCs w:val="24"/>
        </w:rPr>
        <w:t xml:space="preserve"> odpowiedzialna za ten projekt.</w:t>
      </w:r>
    </w:p>
    <w:p w14:paraId="31C3EE47" w14:textId="77777777" w:rsidR="00C508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4498EE16" w14:textId="5F32F5D9" w:rsidR="00C50889" w:rsidRPr="00463841" w:rsidRDefault="00C50889" w:rsidP="00C50889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Monevia oferuje finansowanie 100% wartości brutto pojedynczej faktury. </w:t>
      </w:r>
      <w:r w:rsidRPr="00316E89">
        <w:rPr>
          <w:rFonts w:asciiTheme="minorHAnsi" w:hAnsiTheme="minorHAnsi" w:cstheme="minorHAnsi"/>
          <w:sz w:val="24"/>
          <w:szCs w:val="24"/>
        </w:rPr>
        <w:t xml:space="preserve">Mikrofaktoringiem możemy objąć faktury z terminem płatności od 7 do 90 dni na dzień transakcji. Z usługi może skorzystać każdy przedsiębiorca, niezależnie od tego, w jakiej branży działa </w:t>
      </w:r>
      <w:r>
        <w:rPr>
          <w:rFonts w:asciiTheme="minorHAnsi" w:hAnsiTheme="minorHAnsi" w:cstheme="minorHAnsi"/>
          <w:sz w:val="24"/>
          <w:szCs w:val="24"/>
        </w:rPr>
        <w:t xml:space="preserve">czy </w:t>
      </w:r>
      <w:r w:rsidRPr="00316E89">
        <w:rPr>
          <w:rFonts w:asciiTheme="minorHAnsi" w:hAnsiTheme="minorHAnsi" w:cstheme="minorHAnsi"/>
          <w:sz w:val="24"/>
          <w:szCs w:val="24"/>
        </w:rPr>
        <w:t xml:space="preserve">jakiej wielkości jest firma. Nie ma też znaczenia staż na rynku. Monevia nie wymaga dokumentów finansowych, wyciągów i zaświadczeń oraz minimalnego obrotu. </w:t>
      </w:r>
    </w:p>
    <w:p w14:paraId="39F2A918" w14:textId="77777777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2D4DD529" w14:textId="48951E37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B33A30">
        <w:rPr>
          <w:i/>
          <w:iCs/>
          <w:sz w:val="24"/>
          <w:szCs w:val="24"/>
        </w:rPr>
        <w:t xml:space="preserve">Finansowanie faktur to usługa, która pomaga zarówno dużym spółkom, jak i mniejszym przedsiębiorcom, skupić się na tym, co najważniejsze w ich biznesie </w:t>
      </w:r>
      <w:r>
        <w:rPr>
          <w:i/>
          <w:iCs/>
          <w:sz w:val="24"/>
          <w:szCs w:val="24"/>
        </w:rPr>
        <w:t>–</w:t>
      </w:r>
      <w:r w:rsidRPr="00B33A30">
        <w:rPr>
          <w:i/>
          <w:iCs/>
          <w:sz w:val="24"/>
          <w:szCs w:val="24"/>
        </w:rPr>
        <w:t xml:space="preserve"> np. na tworzeniu produktów czy zwiększaniu sprzedaży. Dzięki współpracy z </w:t>
      </w:r>
      <w:r>
        <w:rPr>
          <w:i/>
          <w:iCs/>
          <w:sz w:val="24"/>
          <w:szCs w:val="24"/>
        </w:rPr>
        <w:t>F</w:t>
      </w:r>
      <w:r w:rsidRPr="00B33A30">
        <w:rPr>
          <w:i/>
          <w:iCs/>
          <w:sz w:val="24"/>
          <w:szCs w:val="24"/>
        </w:rPr>
        <w:t>in</w:t>
      </w:r>
      <w:r>
        <w:rPr>
          <w:i/>
          <w:iCs/>
          <w:sz w:val="24"/>
          <w:szCs w:val="24"/>
        </w:rPr>
        <w:t>T</w:t>
      </w:r>
      <w:r w:rsidRPr="00B33A30">
        <w:rPr>
          <w:i/>
          <w:iCs/>
          <w:sz w:val="24"/>
          <w:szCs w:val="24"/>
        </w:rPr>
        <w:t>echem Monevia, który oferuje szybkie rozwiązania faktoringowe dla mikro- i małych firm, każdy Klient Grupy BNP Paribas ma teraz szansę skorzystać z atrakcyjnej oferty. Monevia wykorzystuje nowoczesne technologie, aby zapewnić automatyczny proces zatwierdzania wniosków i wsparcie w utrzymaniu płynności finansowej Klienta. Cieszymy się z tej współpracy, w ramach której razem z Bankiem BNP Paribas dostarczymy naszym Klientom kolejną wartościową usługę</w:t>
      </w:r>
      <w:r w:rsidRPr="00B33A30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16E89">
        <w:rPr>
          <w:sz w:val="24"/>
          <w:szCs w:val="24"/>
        </w:rPr>
        <w:t xml:space="preserve"> </w:t>
      </w:r>
      <w:r w:rsidRPr="001B7124">
        <w:rPr>
          <w:sz w:val="24"/>
          <w:szCs w:val="24"/>
        </w:rPr>
        <w:t xml:space="preserve">mówi </w:t>
      </w:r>
      <w:r w:rsidRPr="00316E89">
        <w:rPr>
          <w:b/>
          <w:bCs/>
          <w:sz w:val="24"/>
          <w:szCs w:val="24"/>
        </w:rPr>
        <w:t xml:space="preserve">Katarzyna Lewandowska, </w:t>
      </w:r>
      <w:r>
        <w:rPr>
          <w:b/>
          <w:bCs/>
          <w:sz w:val="24"/>
          <w:szCs w:val="24"/>
        </w:rPr>
        <w:t>l</w:t>
      </w:r>
      <w:r w:rsidRPr="00316E89">
        <w:rPr>
          <w:b/>
          <w:bCs/>
          <w:sz w:val="24"/>
          <w:szCs w:val="24"/>
        </w:rPr>
        <w:t>iderka projektu ze strony BNP Paribas Faktoring</w:t>
      </w:r>
      <w:r w:rsidRPr="00316E89">
        <w:rPr>
          <w:sz w:val="24"/>
          <w:szCs w:val="24"/>
        </w:rPr>
        <w:t>.</w:t>
      </w:r>
    </w:p>
    <w:p w14:paraId="1DF75EC3" w14:textId="77777777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35FB22A7" w14:textId="77777777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316E89">
        <w:rPr>
          <w:sz w:val="24"/>
          <w:szCs w:val="24"/>
        </w:rPr>
        <w:t xml:space="preserve">W ramach tego partnerstwa, </w:t>
      </w:r>
      <w:r>
        <w:rPr>
          <w:sz w:val="24"/>
          <w:szCs w:val="24"/>
        </w:rPr>
        <w:t>Klienci Grupy BNP Paribas</w:t>
      </w:r>
      <w:r w:rsidRPr="00316E89">
        <w:rPr>
          <w:sz w:val="24"/>
          <w:szCs w:val="24"/>
        </w:rPr>
        <w:t xml:space="preserve"> otrzymują rekomendację </w:t>
      </w:r>
      <w:r>
        <w:rPr>
          <w:sz w:val="24"/>
          <w:szCs w:val="24"/>
        </w:rPr>
        <w:t>oraz</w:t>
      </w:r>
      <w:r w:rsidRPr="00316E89">
        <w:rPr>
          <w:sz w:val="24"/>
          <w:szCs w:val="24"/>
        </w:rPr>
        <w:t xml:space="preserve"> </w:t>
      </w:r>
      <w:r>
        <w:rPr>
          <w:sz w:val="24"/>
          <w:szCs w:val="24"/>
        </w:rPr>
        <w:t>gwarancję bezpieczeństwa i stabilności usługi.</w:t>
      </w:r>
    </w:p>
    <w:p w14:paraId="7E6D22E7" w14:textId="77777777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3BE0E7A3" w14:textId="2F45CDB8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62824">
        <w:rPr>
          <w:i/>
          <w:iCs/>
          <w:sz w:val="24"/>
          <w:szCs w:val="24"/>
        </w:rPr>
        <w:t xml:space="preserve">Nasza usługa mikrofaktoringu </w:t>
      </w:r>
      <w:r w:rsidRPr="00B33A30">
        <w:rPr>
          <w:i/>
          <w:iCs/>
          <w:sz w:val="24"/>
          <w:szCs w:val="24"/>
        </w:rPr>
        <w:t>zyskał</w:t>
      </w:r>
      <w:r>
        <w:rPr>
          <w:i/>
          <w:iCs/>
          <w:sz w:val="24"/>
          <w:szCs w:val="24"/>
        </w:rPr>
        <w:t>a</w:t>
      </w:r>
      <w:r w:rsidRPr="00B33A30">
        <w:rPr>
          <w:i/>
          <w:iCs/>
          <w:sz w:val="24"/>
          <w:szCs w:val="24"/>
        </w:rPr>
        <w:t xml:space="preserve"> dużą popularność wśród Klientów biznesowych Grupy BNP Paribas już w pierwszych tygodniach </w:t>
      </w:r>
      <w:r>
        <w:rPr>
          <w:i/>
          <w:iCs/>
          <w:sz w:val="24"/>
          <w:szCs w:val="24"/>
        </w:rPr>
        <w:t>od uruchomienia projektu</w:t>
      </w:r>
      <w:r w:rsidRPr="00B33A30">
        <w:rPr>
          <w:i/>
          <w:iCs/>
          <w:sz w:val="24"/>
          <w:szCs w:val="24"/>
        </w:rPr>
        <w:t>. Jesteśmy dumni z tej współpracy i z możliwości dostarczania naszych cyfrowych rozwiązań, które poprawiają płynność finansową firm</w:t>
      </w:r>
      <w:r w:rsidRPr="00316E8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16E89">
        <w:rPr>
          <w:sz w:val="24"/>
          <w:szCs w:val="24"/>
        </w:rPr>
        <w:t xml:space="preserve"> </w:t>
      </w:r>
      <w:r w:rsidRPr="00C50889">
        <w:rPr>
          <w:sz w:val="24"/>
          <w:szCs w:val="24"/>
        </w:rPr>
        <w:t xml:space="preserve">stwierdza </w:t>
      </w:r>
      <w:r w:rsidRPr="00316E89">
        <w:rPr>
          <w:b/>
          <w:bCs/>
          <w:sz w:val="24"/>
          <w:szCs w:val="24"/>
        </w:rPr>
        <w:t>Tomasz Gąsiorowski,  dyrektor handlowy spółki Monevia.</w:t>
      </w:r>
    </w:p>
    <w:p w14:paraId="3E232B76" w14:textId="77777777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66472023" w14:textId="1CB4C290" w:rsidR="00C50889" w:rsidRPr="00B33A30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316E89">
        <w:rPr>
          <w:sz w:val="24"/>
          <w:szCs w:val="24"/>
        </w:rPr>
        <w:t>W ramach usługi faktor bezpłatnie weryfikuje kontrahentów pod względem ich wiarygodności finansowej. Wystarczy podać NIP kontrahenta, aby otrzymać informację na temat możliwości finansowania wystawionych na nich faktur. Ciekawym bonusem</w:t>
      </w:r>
      <w:r>
        <w:rPr>
          <w:sz w:val="24"/>
          <w:szCs w:val="24"/>
        </w:rPr>
        <w:t xml:space="preserve"> </w:t>
      </w:r>
      <w:r w:rsidRPr="00316E89">
        <w:rPr>
          <w:sz w:val="24"/>
          <w:szCs w:val="24"/>
        </w:rPr>
        <w:t>jest</w:t>
      </w:r>
      <w:r>
        <w:rPr>
          <w:sz w:val="24"/>
          <w:szCs w:val="24"/>
        </w:rPr>
        <w:t xml:space="preserve"> także</w:t>
      </w:r>
      <w:r w:rsidRPr="00316E89">
        <w:rPr>
          <w:sz w:val="24"/>
          <w:szCs w:val="24"/>
        </w:rPr>
        <w:t xml:space="preserve"> możliwość wnioskowania o kartę paliwową z upustami na paliwo, bez prowizji za wydanie i użytkowanie karty. </w:t>
      </w:r>
      <w:r>
        <w:rPr>
          <w:sz w:val="24"/>
          <w:szCs w:val="24"/>
        </w:rPr>
        <w:t xml:space="preserve">Klienci Grupy BNP Paribas mogą skorzystać z oferty po kliknięciu w link: </w:t>
      </w:r>
      <w:hyperlink r:id="rId6" w:history="1">
        <w:r w:rsidRPr="00316E89">
          <w:rPr>
            <w:rStyle w:val="Hipercze"/>
            <w:sz w:val="24"/>
            <w:szCs w:val="24"/>
          </w:rPr>
          <w:t>https://www.bnpparibas.pl/male-firmy/finansowanie/mikrofaktoring</w:t>
        </w:r>
      </w:hyperlink>
      <w:r w:rsidRPr="00316E89">
        <w:rPr>
          <w:sz w:val="24"/>
          <w:szCs w:val="24"/>
        </w:rPr>
        <w:t xml:space="preserve">, a także u </w:t>
      </w:r>
      <w:r>
        <w:rPr>
          <w:rFonts w:eastAsia="Times New Roman"/>
          <w:sz w:val="24"/>
          <w:szCs w:val="24"/>
        </w:rPr>
        <w:t>d</w:t>
      </w:r>
      <w:r w:rsidRPr="00316E89">
        <w:rPr>
          <w:rFonts w:eastAsia="Times New Roman"/>
          <w:sz w:val="24"/>
          <w:szCs w:val="24"/>
        </w:rPr>
        <w:t>oradcy w</w:t>
      </w:r>
      <w:r>
        <w:rPr>
          <w:rFonts w:eastAsia="Times New Roman"/>
          <w:sz w:val="24"/>
          <w:szCs w:val="24"/>
        </w:rPr>
        <w:t xml:space="preserve"> centrum Klienta Banku BNP Paribas </w:t>
      </w:r>
      <w:r w:rsidRPr="00316E89">
        <w:rPr>
          <w:rFonts w:eastAsia="Times New Roman"/>
          <w:sz w:val="24"/>
          <w:szCs w:val="24"/>
        </w:rPr>
        <w:t xml:space="preserve">lub u </w:t>
      </w:r>
      <w:r>
        <w:rPr>
          <w:rFonts w:eastAsia="Times New Roman"/>
          <w:sz w:val="24"/>
          <w:szCs w:val="24"/>
        </w:rPr>
        <w:t>s</w:t>
      </w:r>
      <w:r w:rsidRPr="00316E89">
        <w:rPr>
          <w:rFonts w:eastAsia="Times New Roman"/>
          <w:sz w:val="24"/>
          <w:szCs w:val="24"/>
        </w:rPr>
        <w:t>pecjalisty w BNP Paribas Faktoring.</w:t>
      </w:r>
    </w:p>
    <w:p w14:paraId="2B3F3FDC" w14:textId="77777777" w:rsidR="00440852" w:rsidRPr="00DF7DE1" w:rsidRDefault="00440852" w:rsidP="00C50889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19C016DC" w14:textId="77777777" w:rsidR="007C430C" w:rsidRPr="007C430C" w:rsidRDefault="007C430C" w:rsidP="00C50889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3228CC45" w14:textId="74658402" w:rsidR="00C50889" w:rsidRDefault="00C50889" w:rsidP="00C50889">
      <w:pPr>
        <w:jc w:val="both"/>
        <w:rPr>
          <w:sz w:val="20"/>
          <w:szCs w:val="20"/>
        </w:rPr>
      </w:pPr>
      <w:r w:rsidRPr="00462824">
        <w:rPr>
          <w:rFonts w:eastAsia="Times New Roman"/>
          <w:b/>
          <w:sz w:val="20"/>
          <w:szCs w:val="20"/>
        </w:rPr>
        <w:t>Monevia</w:t>
      </w:r>
      <w:r w:rsidRPr="00CC392C">
        <w:rPr>
          <w:rFonts w:eastAsia="Times New Roman"/>
          <w:sz w:val="20"/>
          <w:szCs w:val="20"/>
        </w:rPr>
        <w:t xml:space="preserve"> jest </w:t>
      </w:r>
      <w:r w:rsidRPr="00CC392C">
        <w:rPr>
          <w:sz w:val="20"/>
          <w:szCs w:val="20"/>
        </w:rPr>
        <w:t xml:space="preserve">najdłużej działającym </w:t>
      </w:r>
      <w:r>
        <w:rPr>
          <w:sz w:val="20"/>
          <w:szCs w:val="20"/>
        </w:rPr>
        <w:t>F</w:t>
      </w:r>
      <w:r w:rsidRPr="00CC392C">
        <w:rPr>
          <w:sz w:val="20"/>
          <w:szCs w:val="20"/>
        </w:rPr>
        <w:t>in</w:t>
      </w:r>
      <w:r>
        <w:rPr>
          <w:sz w:val="20"/>
          <w:szCs w:val="20"/>
        </w:rPr>
        <w:t>T</w:t>
      </w:r>
      <w:r w:rsidRPr="00CC392C">
        <w:rPr>
          <w:sz w:val="20"/>
          <w:szCs w:val="20"/>
        </w:rPr>
        <w:t>ech</w:t>
      </w:r>
      <w:r>
        <w:rPr>
          <w:sz w:val="20"/>
          <w:szCs w:val="20"/>
        </w:rPr>
        <w:t>em</w:t>
      </w:r>
      <w:r w:rsidRPr="00CC392C">
        <w:rPr>
          <w:sz w:val="20"/>
          <w:szCs w:val="20"/>
        </w:rPr>
        <w:t xml:space="preserve"> mikrofaktoringowym w Polsce. Spółka już od przeszło </w:t>
      </w:r>
      <w:r>
        <w:rPr>
          <w:sz w:val="20"/>
          <w:szCs w:val="20"/>
        </w:rPr>
        <w:t>sześciu</w:t>
      </w:r>
      <w:r w:rsidRPr="00CC392C">
        <w:rPr>
          <w:sz w:val="20"/>
          <w:szCs w:val="20"/>
        </w:rPr>
        <w:t xml:space="preserve"> lat prowadzi zyskowny biznes i posiada stabilną bazę firmową. Firma pomogła poprawić płynność finansową przeszło 6 </w:t>
      </w:r>
      <w:r>
        <w:rPr>
          <w:sz w:val="20"/>
          <w:szCs w:val="20"/>
        </w:rPr>
        <w:t>5</w:t>
      </w:r>
      <w:r w:rsidRPr="00CC392C">
        <w:rPr>
          <w:sz w:val="20"/>
          <w:szCs w:val="20"/>
        </w:rPr>
        <w:t>00 klientów, realizują</w:t>
      </w:r>
      <w:r>
        <w:rPr>
          <w:sz w:val="20"/>
          <w:szCs w:val="20"/>
        </w:rPr>
        <w:t>c</w:t>
      </w:r>
      <w:r w:rsidRPr="00CC392C">
        <w:rPr>
          <w:sz w:val="20"/>
          <w:szCs w:val="20"/>
        </w:rPr>
        <w:t xml:space="preserve"> ponad 200 000 transakcji. Od początku działalności firma sfinansowała pr</w:t>
      </w:r>
      <w:r>
        <w:rPr>
          <w:sz w:val="20"/>
          <w:szCs w:val="20"/>
        </w:rPr>
        <w:t>zeszło</w:t>
      </w:r>
      <w:r>
        <w:rPr>
          <w:sz w:val="20"/>
          <w:szCs w:val="20"/>
        </w:rPr>
        <w:br/>
        <w:t>9</w:t>
      </w:r>
      <w:r w:rsidRPr="00CC392C">
        <w:rPr>
          <w:sz w:val="20"/>
          <w:szCs w:val="20"/>
        </w:rPr>
        <w:t>00 mln zł nieprzeterminowanych należności</w:t>
      </w:r>
      <w:r>
        <w:rPr>
          <w:sz w:val="20"/>
          <w:szCs w:val="20"/>
        </w:rPr>
        <w:t xml:space="preserve">. </w:t>
      </w:r>
    </w:p>
    <w:p w14:paraId="62313B85" w14:textId="77777777" w:rsidR="00C50889" w:rsidRDefault="00C50889" w:rsidP="00C50889">
      <w:pPr>
        <w:jc w:val="both"/>
        <w:rPr>
          <w:sz w:val="20"/>
          <w:szCs w:val="20"/>
        </w:rPr>
      </w:pPr>
    </w:p>
    <w:p w14:paraId="15C54FF6" w14:textId="18D3E9AA" w:rsidR="00C50889" w:rsidRPr="00462824" w:rsidRDefault="00C50889" w:rsidP="00C50889">
      <w:pPr>
        <w:jc w:val="both"/>
        <w:rPr>
          <w:rFonts w:eastAsia="Times New Roman"/>
          <w:sz w:val="20"/>
          <w:szCs w:val="20"/>
        </w:rPr>
      </w:pPr>
      <w:r w:rsidRPr="00462824">
        <w:rPr>
          <w:rFonts w:eastAsia="Times New Roman"/>
          <w:b/>
          <w:bCs/>
          <w:sz w:val="20"/>
          <w:szCs w:val="20"/>
        </w:rPr>
        <w:lastRenderedPageBreak/>
        <w:t>BNP Paribas Faktoring Sp. z o.o. </w:t>
      </w:r>
      <w:r w:rsidRPr="00462824">
        <w:rPr>
          <w:rFonts w:eastAsia="Times New Roman"/>
          <w:sz w:val="20"/>
          <w:szCs w:val="20"/>
        </w:rPr>
        <w:t xml:space="preserve">oferuje usługi faktoringowe zarówno z przejęciem, jak i bez przejęcia ryzyka wypłacalności odbiorców. Swoją ofertę kieruje </w:t>
      </w:r>
      <w:r>
        <w:rPr>
          <w:rFonts w:eastAsia="Times New Roman"/>
          <w:sz w:val="20"/>
          <w:szCs w:val="20"/>
        </w:rPr>
        <w:t xml:space="preserve">głównie </w:t>
      </w:r>
      <w:r w:rsidRPr="00462824">
        <w:rPr>
          <w:rFonts w:eastAsia="Times New Roman"/>
          <w:sz w:val="20"/>
          <w:szCs w:val="20"/>
        </w:rPr>
        <w:t>do małych, średnich i dużych przedsiębiorstw produkcyjnych, handlowych i usługowych prowadzących sprzedaż z odroczonym terminem płatności</w:t>
      </w:r>
      <w:r>
        <w:rPr>
          <w:rFonts w:eastAsia="Times New Roman"/>
          <w:sz w:val="20"/>
          <w:szCs w:val="20"/>
        </w:rPr>
        <w:t>. S</w:t>
      </w:r>
      <w:r w:rsidRPr="00462824">
        <w:rPr>
          <w:rFonts w:eastAsia="Times New Roman"/>
          <w:sz w:val="20"/>
          <w:szCs w:val="20"/>
        </w:rPr>
        <w:t>pecjalizuje się w obsłudze międzynarodowych klientów korporacyjnych.</w:t>
      </w:r>
    </w:p>
    <w:p w14:paraId="0B484D18" w14:textId="77777777" w:rsidR="00C50889" w:rsidRPr="00280D2F" w:rsidRDefault="00C50889" w:rsidP="00C50889">
      <w:pPr>
        <w:jc w:val="both"/>
        <w:rPr>
          <w:sz w:val="20"/>
          <w:szCs w:val="20"/>
        </w:rPr>
      </w:pPr>
      <w:r w:rsidRPr="00462824">
        <w:rPr>
          <w:b/>
          <w:sz w:val="20"/>
          <w:szCs w:val="20"/>
        </w:rPr>
        <w:t>BNP Paribas Bank Polska S.A</w:t>
      </w:r>
      <w:r>
        <w:rPr>
          <w:b/>
          <w:sz w:val="20"/>
          <w:szCs w:val="20"/>
        </w:rPr>
        <w:t>.</w:t>
      </w:r>
      <w:r w:rsidRPr="00280D2F">
        <w:rPr>
          <w:sz w:val="20"/>
          <w:szCs w:val="20"/>
        </w:rPr>
        <w:t xml:space="preserve"> notowany od 2011 r. na warszawskiej Giełdzie Papierów Wartościowych jest częścią grupy bankowej BNP Paribas obecnej w 64 krajach. W Polsce jako bank uniwersalny o globalnym zasięgu kieruje usługi do Klientów detalicznych, Wealth Management, a także firm w segmentach mikro, MŚP i bankowości korporacyjnej. BNP Paribas jako Bank Zielonych Zmian wspiera Klientów w przechodzeniu na gospodarkę niskoemisyjną, ogranicza negatywny wpływ działalności operacyjnej na środowisko naturalne oraz inspiruje Klientów do podejmowania trafnych decyzji finansowych. Dzięki finansowaniu banku, ponad 40 tysięcy gospodarstw domowych korzysta z paneli fotowoltaicznych. Bank konsekwentnie realizuje również strategię finansowania przedsiębiorstw w Polsce, a także wspierania inwestycji strategicznych z punktu widzenia państwa oraz wywierających pozytywne wpływy: społeczne, ekonomiczne i środowiskowe.</w:t>
      </w:r>
    </w:p>
    <w:p w14:paraId="4207BAD0" w14:textId="77777777" w:rsidR="007C430C" w:rsidRPr="000943E4" w:rsidRDefault="007C430C" w:rsidP="00C508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C508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C508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C508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B2E1" w14:textId="77777777" w:rsidR="00560365" w:rsidRDefault="00560365" w:rsidP="007C430C">
      <w:pPr>
        <w:spacing w:after="0" w:line="240" w:lineRule="auto"/>
      </w:pPr>
      <w:r>
        <w:separator/>
      </w:r>
    </w:p>
  </w:endnote>
  <w:endnote w:type="continuationSeparator" w:id="0">
    <w:p w14:paraId="35241849" w14:textId="77777777" w:rsidR="00560365" w:rsidRDefault="00560365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49A8" w14:textId="77777777" w:rsidR="00560365" w:rsidRDefault="00560365" w:rsidP="007C430C">
      <w:pPr>
        <w:spacing w:after="0" w:line="240" w:lineRule="auto"/>
      </w:pPr>
      <w:r>
        <w:separator/>
      </w:r>
    </w:p>
  </w:footnote>
  <w:footnote w:type="continuationSeparator" w:id="0">
    <w:p w14:paraId="5CFF0256" w14:textId="77777777" w:rsidR="00560365" w:rsidRDefault="00560365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51D9D"/>
    <w:rsid w:val="000561AD"/>
    <w:rsid w:val="0005686E"/>
    <w:rsid w:val="00060453"/>
    <w:rsid w:val="00062187"/>
    <w:rsid w:val="000B3BB9"/>
    <w:rsid w:val="000B486F"/>
    <w:rsid w:val="000B73EC"/>
    <w:rsid w:val="000E0E4F"/>
    <w:rsid w:val="000E1D5D"/>
    <w:rsid w:val="00100274"/>
    <w:rsid w:val="0010191C"/>
    <w:rsid w:val="001021FC"/>
    <w:rsid w:val="00124090"/>
    <w:rsid w:val="00144540"/>
    <w:rsid w:val="00157CAF"/>
    <w:rsid w:val="00161687"/>
    <w:rsid w:val="001662C7"/>
    <w:rsid w:val="0018583B"/>
    <w:rsid w:val="001B7124"/>
    <w:rsid w:val="001D5A11"/>
    <w:rsid w:val="001D6E61"/>
    <w:rsid w:val="001D716F"/>
    <w:rsid w:val="001E1C13"/>
    <w:rsid w:val="001E26C3"/>
    <w:rsid w:val="001E417A"/>
    <w:rsid w:val="001F7380"/>
    <w:rsid w:val="002070FE"/>
    <w:rsid w:val="00216D49"/>
    <w:rsid w:val="0022109C"/>
    <w:rsid w:val="00222A28"/>
    <w:rsid w:val="002231DA"/>
    <w:rsid w:val="00230740"/>
    <w:rsid w:val="00232807"/>
    <w:rsid w:val="00232AE6"/>
    <w:rsid w:val="00285523"/>
    <w:rsid w:val="002923D2"/>
    <w:rsid w:val="002938B1"/>
    <w:rsid w:val="002A3F41"/>
    <w:rsid w:val="002B02AD"/>
    <w:rsid w:val="002B10F8"/>
    <w:rsid w:val="00315304"/>
    <w:rsid w:val="003201AB"/>
    <w:rsid w:val="00327202"/>
    <w:rsid w:val="00346382"/>
    <w:rsid w:val="003469BC"/>
    <w:rsid w:val="00352BEF"/>
    <w:rsid w:val="00377188"/>
    <w:rsid w:val="003A48F5"/>
    <w:rsid w:val="003C101F"/>
    <w:rsid w:val="003C74E7"/>
    <w:rsid w:val="003D667F"/>
    <w:rsid w:val="003F56D2"/>
    <w:rsid w:val="004011A4"/>
    <w:rsid w:val="00424D40"/>
    <w:rsid w:val="00432FAD"/>
    <w:rsid w:val="00440852"/>
    <w:rsid w:val="00440995"/>
    <w:rsid w:val="00461A10"/>
    <w:rsid w:val="00462673"/>
    <w:rsid w:val="00465A89"/>
    <w:rsid w:val="00472753"/>
    <w:rsid w:val="004900D2"/>
    <w:rsid w:val="004D2C3B"/>
    <w:rsid w:val="004D6519"/>
    <w:rsid w:val="004E4F10"/>
    <w:rsid w:val="004F6904"/>
    <w:rsid w:val="00511FA8"/>
    <w:rsid w:val="00512E82"/>
    <w:rsid w:val="00534301"/>
    <w:rsid w:val="00560365"/>
    <w:rsid w:val="00560E4B"/>
    <w:rsid w:val="005618DA"/>
    <w:rsid w:val="005A21F4"/>
    <w:rsid w:val="005E48E2"/>
    <w:rsid w:val="005F50C8"/>
    <w:rsid w:val="00634120"/>
    <w:rsid w:val="0066613A"/>
    <w:rsid w:val="00693D58"/>
    <w:rsid w:val="0069585A"/>
    <w:rsid w:val="006C491D"/>
    <w:rsid w:val="006D0730"/>
    <w:rsid w:val="00700A11"/>
    <w:rsid w:val="00730A60"/>
    <w:rsid w:val="007405E4"/>
    <w:rsid w:val="00742610"/>
    <w:rsid w:val="00764C2E"/>
    <w:rsid w:val="00772BEE"/>
    <w:rsid w:val="00773091"/>
    <w:rsid w:val="0078721D"/>
    <w:rsid w:val="007A0FDF"/>
    <w:rsid w:val="007A5718"/>
    <w:rsid w:val="007A7ECA"/>
    <w:rsid w:val="007B1B6D"/>
    <w:rsid w:val="007C142B"/>
    <w:rsid w:val="007C430C"/>
    <w:rsid w:val="007E16B5"/>
    <w:rsid w:val="007E1739"/>
    <w:rsid w:val="008135A8"/>
    <w:rsid w:val="0081421D"/>
    <w:rsid w:val="008457E7"/>
    <w:rsid w:val="00847760"/>
    <w:rsid w:val="00861F1B"/>
    <w:rsid w:val="008C454C"/>
    <w:rsid w:val="008D1F29"/>
    <w:rsid w:val="008D4A2C"/>
    <w:rsid w:val="00903301"/>
    <w:rsid w:val="0090387E"/>
    <w:rsid w:val="00915A30"/>
    <w:rsid w:val="00946C7B"/>
    <w:rsid w:val="0099082F"/>
    <w:rsid w:val="00993314"/>
    <w:rsid w:val="009B1B51"/>
    <w:rsid w:val="009C25C5"/>
    <w:rsid w:val="009D14C1"/>
    <w:rsid w:val="00A07567"/>
    <w:rsid w:val="00A15E5D"/>
    <w:rsid w:val="00A7174B"/>
    <w:rsid w:val="00A745DF"/>
    <w:rsid w:val="00A87C9D"/>
    <w:rsid w:val="00AB3E8E"/>
    <w:rsid w:val="00AC753B"/>
    <w:rsid w:val="00AF60B7"/>
    <w:rsid w:val="00B00E1B"/>
    <w:rsid w:val="00B03CAE"/>
    <w:rsid w:val="00B12F51"/>
    <w:rsid w:val="00B43AB5"/>
    <w:rsid w:val="00B5577E"/>
    <w:rsid w:val="00B62536"/>
    <w:rsid w:val="00B865EC"/>
    <w:rsid w:val="00BB3ED3"/>
    <w:rsid w:val="00BC4CCD"/>
    <w:rsid w:val="00BE6D57"/>
    <w:rsid w:val="00BF3867"/>
    <w:rsid w:val="00BF6AD9"/>
    <w:rsid w:val="00BF7B67"/>
    <w:rsid w:val="00C267ED"/>
    <w:rsid w:val="00C50889"/>
    <w:rsid w:val="00C56CCC"/>
    <w:rsid w:val="00C7722F"/>
    <w:rsid w:val="00C82978"/>
    <w:rsid w:val="00C82989"/>
    <w:rsid w:val="00CE7194"/>
    <w:rsid w:val="00D016B7"/>
    <w:rsid w:val="00D408C6"/>
    <w:rsid w:val="00D546EB"/>
    <w:rsid w:val="00D56970"/>
    <w:rsid w:val="00D66D81"/>
    <w:rsid w:val="00D74176"/>
    <w:rsid w:val="00D77924"/>
    <w:rsid w:val="00D8426B"/>
    <w:rsid w:val="00D93D7A"/>
    <w:rsid w:val="00DE0E30"/>
    <w:rsid w:val="00DF7DE1"/>
    <w:rsid w:val="00E01684"/>
    <w:rsid w:val="00E30266"/>
    <w:rsid w:val="00E84B44"/>
    <w:rsid w:val="00E8554B"/>
    <w:rsid w:val="00EB035D"/>
    <w:rsid w:val="00EF27D2"/>
    <w:rsid w:val="00EF538D"/>
    <w:rsid w:val="00F0114B"/>
    <w:rsid w:val="00F128FE"/>
    <w:rsid w:val="00F30D5E"/>
    <w:rsid w:val="00F509B5"/>
    <w:rsid w:val="00F659E7"/>
    <w:rsid w:val="00F73130"/>
    <w:rsid w:val="00F76180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npparibas.pl/male-firmy/finansowanie/mikrofaktor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6785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11</cp:revision>
  <dcterms:created xsi:type="dcterms:W3CDTF">2024-01-05T14:50:00Z</dcterms:created>
  <dcterms:modified xsi:type="dcterms:W3CDTF">2024-01-16T11:38:00Z</dcterms:modified>
</cp:coreProperties>
</file>